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D7B84">
        <w:rPr>
          <w:rFonts w:ascii="Times New Roman" w:eastAsia="Times New Roman" w:hAnsi="Times New Roman" w:cs="Times New Roman"/>
          <w:b/>
          <w:bCs/>
          <w:color w:val="000000"/>
          <w:sz w:val="40"/>
        </w:rPr>
        <w:t>Материально-техническ</w:t>
      </w:r>
      <w:r w:rsidR="00975076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ое  обеспечение  и оснащенность 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Детский дом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расположен в</w:t>
      </w:r>
      <w:r w:rsidR="009750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сельской местности, с. Великое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. Учреждению принадлежат два жилых здания и подсобные помещения (столярная мастерская, склад для хранения материальных ценностей</w:t>
      </w:r>
      <w:r w:rsidR="00975076">
        <w:rPr>
          <w:rFonts w:ascii="Times New Roman" w:eastAsia="Times New Roman" w:hAnsi="Times New Roman" w:cs="Times New Roman"/>
          <w:color w:val="000000"/>
          <w:sz w:val="26"/>
          <w:szCs w:val="26"/>
        </w:rPr>
        <w:t>, гараж, подсобное хозяйство). О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рганизовано четыре семьи 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В каждом жилом здании обустроено по две семьи, для которых определены помещения: спальная для девочек, спальная для мальчиков, гостиная, учебная, игровые места, комната для принятия пищи, санузел и раздевалка.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Одеждой и обувью воспитанники обеспечены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полностью с момента перехода на областное финансирование. Игрушки приобретаются за счет внебюджетных поступлений и подарков спонсоров.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Медицинский кабинет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оснащен медицинским оборудованием: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аппарат гальванизации «Поток-1», для лечения заболеваний ЦИС, органов дыхания, пищеварения, глаз, 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лор-органы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 аппарат ультразвуковой терапии УЗТ-10 для лечения острых и хронических воспалительных заболеваний, опорно-двигательных, заболевания бронхиальной астмы;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- аппарат для СВЧ терапии, УВЧ-30, облучатель УГН-1, «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Амплипульс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», два облучателя «Солнышко», Ультразвуковой ингалятор «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Небулайзер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В кабинете имеются: напольные весы, ростомер и другое оборудование. Лекарственное обеспечение детей проводится в достаточном объеме. Расходование, выделяемых средств, производится по обоснованию назначения врача детского дома, а также 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узкопрофильных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врачей ЦРБ и областных лечебных учреждений. Учет расходования медицинских препаратов производится в тетради назначений и книги учета медицинских препаратов. Приобретение гигиенических и дезинфицирующих средств финансируется в достаточном количестве.</w:t>
      </w:r>
    </w:p>
    <w:p w:rsidR="002D7B84" w:rsidRPr="002D7B84" w:rsidRDefault="002D7B84" w:rsidP="008F1F90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Организацию приготовления пищи осуществляет пищеблок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Пищеблок оснащен всем необходимым оборудованием для организации качественного питания детей. Имеется три холодильника для хранения продуктов, электроплита (шести конфорочная), духовой шкаф, 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электросковорода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необходимый инвентарь, посуда. Пищевой склад оборудован холодильной камерой, двумя холодильниками для хранения мяса и рыбы, электронными весами. Закупка продуктов по наименованиям и количеству производится, исходя из цикличного меню, которое составляется с учетом выполнения норм питания, разработанных для детского дома . Выборка продуктов контролируется ведением накопительной ведомости, осуществляется постоянный контроль калорийности рациона. С переходом на областное финансирование, натуральные нормы питания выполняются на 100%, калорийность выдерживается. Стоимость 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детодня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соблюдается. За организацию питания отвечает 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мед.работник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медсестра, прошедшая обучение по курсу «диетология». Работа по 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питанию детей ведется под постоянным контролем директора: разнообразие меню, выборка продуктов, качество поставляемых продуктов, соблюдение технологии приготовления блюд, режим поставок- круг вопросов, обсуждаемых регулярно.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Произведена реконструкция пищеблока и пищевых складских помещений, что соответствует всем санитарным требованиям.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  <w:t>В учреждении организованы кабинеты: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директора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с нормативной базой основных административно-организационных документов;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методический кабинет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, в котором пополняется «копилка» методической продукцией: (конспектами тематических занятий, описаниями подвижных игр, сценариями воспитательных мероприятий; конспектами методических недель, выступлениями на педсоветах, совещаниях, заседаниях МО); подпиской газет и журналов: «Вестник образования», «Классный руководитель», «Педсовет», «Школа и производство», «Российская газета», «Юность», «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Гаврилов-Ямский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вестник» и различными методическим разработками.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кабинет для занятий педагога психолога и учителя -логопеда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, в котором накапливается программный и раздаточный материал по данным направлениям;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– кабинет социального педагога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оснащен необходимыми средствами (компьютером, телефонной связью, сейфом и стеллажами для хранения нормативно-правовой документации, личных дел воспитанников);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актовый «</w:t>
      </w:r>
      <w:proofErr w:type="spellStart"/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Голубой</w:t>
      </w:r>
      <w:proofErr w:type="spellEnd"/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зал»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, площадью 50 м</w:t>
      </w:r>
      <w:r w:rsidRPr="002D7B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оснащен (2 фортепьяно, 2 кассии, 2 караоке, DVD – плееры), для проведения культурно-массовых мероприятий;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деятельности образовательного учреждения используется автотранспорт в количестве 4 единиц (грузовой автомобиль «Газель», автобус «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КаВз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», микроавтобус «Газель», легковой автомобиль «Жигули»), для которых оборудован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гараж.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-швейная мастерская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 это помещение, площадью 20 кв. м. В комнате размещены: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 швейные машины с электрическим приводом – 5 шт.;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 швейные машины с ножным приводом – 3 шт.;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оверлок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шт., гладильная доска, шкаф для хранения тканей, изделий, приспособлений и инструментов, примерочная.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столярная мастерская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находится в отдельном помещении, площадью в 60 м</w:t>
      </w:r>
      <w:r w:rsidRPr="002D7B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Она оснащена: сверлильным, токарным станками; циркулярной пилой, верстаками (6 </w:t>
      </w:r>
      <w:proofErr w:type="spellStart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шт</w:t>
      </w:r>
      <w:proofErr w:type="spellEnd"/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), а также различными деревообрабатывающими инструментами (пилы, ножовки, ручные лобзики, рубанки, молотки, и.т.д.).</w:t>
      </w:r>
    </w:p>
    <w:p w:rsid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спортивная комната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размером в 30 м</w:t>
      </w:r>
      <w:r w:rsidRPr="002D7B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. Она оснащена спортивными тренажерами (8 шт.). Приобретён спортивный инвентарь: мячи (волейбольные, футбольные, баскетбольные), лыжи, коньки, два теннисных стола, ракетки и другой спортивный инвентарь.</w:t>
      </w:r>
    </w:p>
    <w:p w:rsidR="00632E00" w:rsidRDefault="00632E00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32E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стадион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 искусственным  покрытием</w:t>
      </w:r>
    </w:p>
    <w:p w:rsidR="00632E00" w:rsidRPr="00632E00" w:rsidRDefault="00632E00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компьютерный   класс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оснащен  шестью компьютерами с выходом в интернет  .</w:t>
      </w:r>
    </w:p>
    <w:sectPr w:rsidR="00632E00" w:rsidRPr="00632E00" w:rsidSect="00B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3CF"/>
    <w:multiLevelType w:val="multilevel"/>
    <w:tmpl w:val="CE34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923E3"/>
    <w:multiLevelType w:val="multilevel"/>
    <w:tmpl w:val="F9C8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C1B96"/>
    <w:multiLevelType w:val="multilevel"/>
    <w:tmpl w:val="E2E2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7B84"/>
    <w:rsid w:val="002D7B84"/>
    <w:rsid w:val="00632E00"/>
    <w:rsid w:val="0081289D"/>
    <w:rsid w:val="008D7D1E"/>
    <w:rsid w:val="008F1F90"/>
    <w:rsid w:val="00975076"/>
    <w:rsid w:val="00B72D73"/>
    <w:rsid w:val="00E84764"/>
    <w:rsid w:val="00F3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7B84"/>
  </w:style>
  <w:style w:type="paragraph" w:customStyle="1" w:styleId="p3">
    <w:name w:val="p3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7B84"/>
  </w:style>
  <w:style w:type="character" w:customStyle="1" w:styleId="apple-converted-space">
    <w:name w:val="apple-converted-space"/>
    <w:basedOn w:val="a0"/>
    <w:rsid w:val="002D7B84"/>
  </w:style>
  <w:style w:type="paragraph" w:customStyle="1" w:styleId="p4">
    <w:name w:val="p4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D7B84"/>
  </w:style>
  <w:style w:type="paragraph" w:customStyle="1" w:styleId="p15">
    <w:name w:val="p15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D7B84"/>
  </w:style>
  <w:style w:type="character" w:customStyle="1" w:styleId="s6">
    <w:name w:val="s6"/>
    <w:basedOn w:val="a0"/>
    <w:rsid w:val="002D7B84"/>
  </w:style>
  <w:style w:type="character" w:styleId="a3">
    <w:name w:val="Strong"/>
    <w:basedOn w:val="a0"/>
    <w:uiPriority w:val="22"/>
    <w:qFormat/>
    <w:rsid w:val="008D7D1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D7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7D1E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21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28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4AD5-73EA-4582-90FA-F1C3BB55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2014-11-20T08:52:00Z</dcterms:created>
  <dcterms:modified xsi:type="dcterms:W3CDTF">2014-11-20T16:28:00Z</dcterms:modified>
</cp:coreProperties>
</file>